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F8" w:rsidRDefault="00AC17F8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43563D">
        <w:rPr>
          <w:rFonts w:ascii="Arial" w:hAnsi="Arial" w:cs="Arial"/>
          <w:sz w:val="20"/>
          <w:szCs w:val="20"/>
          <w:lang w:val="en-GB"/>
        </w:rPr>
        <w:t>HYMN-MSH motor swivel mount consisting of:</w:t>
      </w: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43563D">
        <w:rPr>
          <w:rFonts w:ascii="Arial" w:hAnsi="Arial" w:cs="Arial"/>
          <w:sz w:val="20"/>
          <w:szCs w:val="20"/>
          <w:lang w:val="en-GB"/>
        </w:rPr>
        <w:t xml:space="preserve">The motor swivel mount is particularly suitable for the </w:t>
      </w:r>
      <w:r>
        <w:rPr>
          <w:rFonts w:ascii="Arial" w:hAnsi="Arial" w:cs="Arial"/>
          <w:sz w:val="20"/>
          <w:szCs w:val="20"/>
          <w:lang w:val="en-GB"/>
        </w:rPr>
        <w:t>hymn boards</w:t>
      </w:r>
      <w:r w:rsidRPr="0043563D">
        <w:rPr>
          <w:rFonts w:ascii="Arial" w:hAnsi="Arial" w:cs="Arial"/>
          <w:sz w:val="20"/>
          <w:szCs w:val="20"/>
          <w:lang w:val="en-GB"/>
        </w:rPr>
        <w:t xml:space="preserve"> of the HYMN series. The electric drive of the wall swivel holder is particularly quiet in operation. The boom can be used on one or both sides with a </w:t>
      </w:r>
      <w:proofErr w:type="gramStart"/>
      <w:r w:rsidRPr="0043563D">
        <w:rPr>
          <w:rFonts w:ascii="Arial" w:hAnsi="Arial" w:cs="Arial"/>
          <w:sz w:val="20"/>
          <w:szCs w:val="20"/>
          <w:lang w:val="en-GB"/>
        </w:rPr>
        <w:t>90 degree</w:t>
      </w:r>
      <w:proofErr w:type="gramEnd"/>
      <w:r w:rsidRPr="0043563D">
        <w:rPr>
          <w:rFonts w:ascii="Arial" w:hAnsi="Arial" w:cs="Arial"/>
          <w:sz w:val="20"/>
          <w:szCs w:val="20"/>
          <w:lang w:val="en-GB"/>
        </w:rPr>
        <w:t xml:space="preserve"> swivel range. Automatic control, unfolding and retraction takes place via tablet/APP/</w:t>
      </w:r>
      <w:r>
        <w:rPr>
          <w:rFonts w:ascii="Arial" w:hAnsi="Arial" w:cs="Arial"/>
          <w:sz w:val="20"/>
          <w:szCs w:val="20"/>
          <w:lang w:val="en-GB"/>
        </w:rPr>
        <w:t>hymn board</w:t>
      </w:r>
      <w:bookmarkStart w:id="0" w:name="_GoBack"/>
      <w:bookmarkEnd w:id="0"/>
      <w:r w:rsidRPr="0043563D">
        <w:rPr>
          <w:rFonts w:ascii="Arial" w:hAnsi="Arial" w:cs="Arial"/>
          <w:sz w:val="20"/>
          <w:szCs w:val="20"/>
          <w:lang w:val="en-GB"/>
        </w:rPr>
        <w:t xml:space="preserve"> or input device. One-time basic setting is carried out using the included IR remote control. Total dimensions W=630 mm to 990 mm, wall plate W=110 mm x H=310 mm, holding profiles W=30 mm x H=435 mm. </w:t>
      </w:r>
      <w:proofErr w:type="spellStart"/>
      <w:r w:rsidRPr="0043563D">
        <w:rPr>
          <w:rFonts w:ascii="Arial" w:hAnsi="Arial" w:cs="Arial"/>
          <w:sz w:val="20"/>
          <w:szCs w:val="20"/>
          <w:lang w:val="en-GB"/>
        </w:rPr>
        <w:t>Color</w:t>
      </w:r>
      <w:proofErr w:type="spellEnd"/>
      <w:r w:rsidRPr="0043563D">
        <w:rPr>
          <w:rFonts w:ascii="Arial" w:hAnsi="Arial" w:cs="Arial"/>
          <w:sz w:val="20"/>
          <w:szCs w:val="20"/>
          <w:lang w:val="en-GB"/>
        </w:rPr>
        <w:t xml:space="preserve"> white. Noise level: low. Power supply: External power supply 12VDC.</w:t>
      </w: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43563D">
        <w:rPr>
          <w:rFonts w:ascii="Arial" w:hAnsi="Arial" w:cs="Arial"/>
          <w:sz w:val="20"/>
          <w:szCs w:val="20"/>
          <w:lang w:val="en-GB"/>
        </w:rPr>
        <w:t>Deliver, assemble, connect</w:t>
      </w: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43563D">
        <w:rPr>
          <w:rFonts w:ascii="Arial" w:hAnsi="Arial" w:cs="Arial"/>
          <w:b/>
          <w:sz w:val="20"/>
          <w:szCs w:val="20"/>
          <w:lang w:val="en-GB"/>
        </w:rPr>
        <w:t>Brand:</w:t>
      </w:r>
      <w:r w:rsidRPr="0043563D">
        <w:rPr>
          <w:rFonts w:ascii="Arial" w:hAnsi="Arial" w:cs="Arial"/>
          <w:sz w:val="20"/>
          <w:szCs w:val="20"/>
          <w:lang w:val="en-GB"/>
        </w:rPr>
        <w:t xml:space="preserve"> Phoenix Professional Audio</w:t>
      </w:r>
    </w:p>
    <w:p w:rsidR="0043563D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43563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C17F8" w:rsidRPr="0043563D" w:rsidRDefault="0043563D" w:rsidP="0043563D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  <w:lang w:val="en-GB"/>
        </w:rPr>
      </w:pPr>
      <w:r w:rsidRPr="0043563D">
        <w:rPr>
          <w:rFonts w:ascii="Arial" w:hAnsi="Arial" w:cs="Arial"/>
          <w:b/>
          <w:sz w:val="20"/>
          <w:szCs w:val="20"/>
        </w:rPr>
        <w:t>Type:</w:t>
      </w:r>
      <w:r w:rsidRPr="0043563D">
        <w:rPr>
          <w:rFonts w:ascii="Arial" w:hAnsi="Arial" w:cs="Arial"/>
          <w:sz w:val="20"/>
          <w:szCs w:val="20"/>
        </w:rPr>
        <w:t xml:space="preserve"> HYMN-MSH</w:t>
      </w:r>
    </w:p>
    <w:p w:rsidR="00AC17F8" w:rsidRPr="0043563D" w:rsidRDefault="00AC17F8">
      <w:pPr>
        <w:tabs>
          <w:tab w:val="left" w:pos="6840"/>
        </w:tabs>
        <w:ind w:left="1620" w:right="2232"/>
        <w:rPr>
          <w:lang w:val="en-GB"/>
        </w:rPr>
      </w:pPr>
    </w:p>
    <w:p w:rsidR="00AC17F8" w:rsidRPr="0043563D" w:rsidRDefault="00AC17F8">
      <w:pPr>
        <w:tabs>
          <w:tab w:val="left" w:pos="6840"/>
        </w:tabs>
        <w:ind w:left="1620" w:right="2232"/>
        <w:rPr>
          <w:lang w:val="en-GB"/>
        </w:rPr>
      </w:pPr>
    </w:p>
    <w:p w:rsidR="00AC17F8" w:rsidRPr="0043563D" w:rsidRDefault="00AC17F8">
      <w:pPr>
        <w:tabs>
          <w:tab w:val="left" w:pos="6840"/>
        </w:tabs>
        <w:ind w:left="1620" w:right="2232"/>
        <w:rPr>
          <w:lang w:val="en-GB"/>
        </w:rPr>
      </w:pPr>
    </w:p>
    <w:sectPr w:rsidR="00AC17F8" w:rsidRPr="0043563D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7F8"/>
    <w:rsid w:val="0043563D"/>
    <w:rsid w:val="00A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63A1"/>
  <w15:docId w15:val="{62E2CFB9-7F6F-4CD6-88EF-FCAF637F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qFormat/>
  </w:style>
  <w:style w:type="character" w:customStyle="1" w:styleId="Absatz-Standardschriftart2">
    <w:name w:val="Absatz-Standardschriftart2"/>
    <w:qFormat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3">
    <w:name w:val="Beschriftung3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HYMN-MSH Motor-Schwenkhalterung 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HYMN-MSH Motor-Schwenkhalterung </dc:title>
  <dc:subject/>
  <dc:creator>info@phoenix-pa.com;Professional Audio GmbH</dc:creator>
  <dc:description/>
  <cp:lastModifiedBy>Lenovo</cp:lastModifiedBy>
  <cp:revision>4</cp:revision>
  <cp:lastPrinted>2013-01-21T14:02:00Z</cp:lastPrinted>
  <dcterms:created xsi:type="dcterms:W3CDTF">2024-01-11T08:17:00Z</dcterms:created>
  <dcterms:modified xsi:type="dcterms:W3CDTF">2024-02-07T09:21:00Z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